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D8" w:rsidRDefault="000E2D5F" w:rsidP="000E2D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4C1AD8" w:rsidRPr="004C1AD8" w:rsidRDefault="004C1AD8" w:rsidP="004C1AD8">
      <w:pPr>
        <w:rPr>
          <w:rFonts w:ascii="Times New Roman" w:hAnsi="Times New Roman" w:cs="Times New Roman"/>
          <w:b/>
          <w:sz w:val="48"/>
          <w:szCs w:val="48"/>
        </w:rPr>
      </w:pPr>
      <w:r w:rsidRPr="004C1AD8">
        <w:rPr>
          <w:rFonts w:ascii="Times New Roman" w:hAnsi="Times New Roman" w:cs="Times New Roman"/>
          <w:b/>
          <w:sz w:val="48"/>
          <w:szCs w:val="48"/>
        </w:rPr>
        <w:t xml:space="preserve">Консультация для родителей на тему: </w:t>
      </w:r>
    </w:p>
    <w:p w:rsidR="004C1AD8" w:rsidRPr="004C1AD8" w:rsidRDefault="004C1AD8" w:rsidP="004C1AD8">
      <w:pPr>
        <w:rPr>
          <w:rFonts w:ascii="Times New Roman" w:hAnsi="Times New Roman" w:cs="Times New Roman"/>
          <w:b/>
          <w:sz w:val="48"/>
          <w:szCs w:val="48"/>
        </w:rPr>
      </w:pPr>
      <w:r w:rsidRPr="004C1AD8">
        <w:rPr>
          <w:rFonts w:ascii="Times New Roman" w:hAnsi="Times New Roman" w:cs="Times New Roman"/>
          <w:b/>
          <w:sz w:val="48"/>
          <w:szCs w:val="48"/>
        </w:rPr>
        <w:t>«Сенсорное развитие в раннем возрасте</w:t>
      </w:r>
    </w:p>
    <w:p w:rsidR="004C1AD8" w:rsidRPr="004C1AD8" w:rsidRDefault="004C1AD8" w:rsidP="004C1AD8">
      <w:pPr>
        <w:rPr>
          <w:rFonts w:ascii="Times New Roman" w:hAnsi="Times New Roman" w:cs="Times New Roman"/>
          <w:sz w:val="48"/>
          <w:szCs w:val="48"/>
        </w:rPr>
      </w:pPr>
      <w:r w:rsidRPr="004C1AD8">
        <w:rPr>
          <w:rFonts w:ascii="Times New Roman" w:hAnsi="Times New Roman" w:cs="Times New Roman"/>
          <w:b/>
          <w:sz w:val="48"/>
          <w:szCs w:val="48"/>
        </w:rPr>
        <w:t xml:space="preserve">      </w:t>
      </w:r>
      <w:bookmarkStart w:id="0" w:name="_GoBack"/>
      <w:bookmarkEnd w:id="0"/>
      <w:r w:rsidRPr="004C1AD8">
        <w:rPr>
          <w:rFonts w:ascii="Times New Roman" w:hAnsi="Times New Roman" w:cs="Times New Roman"/>
          <w:b/>
          <w:sz w:val="48"/>
          <w:szCs w:val="48"/>
        </w:rPr>
        <w:t>посредством  дидактических игр».</w:t>
      </w: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4C1AD8" w:rsidRDefault="004C1AD8" w:rsidP="000E2D5F">
      <w:pPr>
        <w:rPr>
          <w:b/>
          <w:sz w:val="40"/>
          <w:szCs w:val="40"/>
        </w:rPr>
      </w:pPr>
    </w:p>
    <w:p w:rsidR="000E2D5F" w:rsidRPr="004C1AD8" w:rsidRDefault="000E2D5F" w:rsidP="004C1A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1AD8">
        <w:rPr>
          <w:rFonts w:ascii="Times New Roman" w:hAnsi="Times New Roman" w:cs="Times New Roman"/>
          <w:b/>
          <w:sz w:val="40"/>
          <w:szCs w:val="40"/>
        </w:rPr>
        <w:lastRenderedPageBreak/>
        <w:t>Сенсорное развитие в раннем возрасте</w:t>
      </w:r>
    </w:p>
    <w:p w:rsidR="000E2D5F" w:rsidRPr="004C1AD8" w:rsidRDefault="000E2D5F" w:rsidP="004C1A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1AD8">
        <w:rPr>
          <w:rFonts w:ascii="Times New Roman" w:hAnsi="Times New Roman" w:cs="Times New Roman"/>
          <w:b/>
          <w:sz w:val="40"/>
          <w:szCs w:val="40"/>
        </w:rPr>
        <w:t>посредством  дидактических игр.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Еще до появления на свет малыша каждый родитель задумывается над тем, каким будет его ребенок, как сложится его жизнь, сможет ли он найти себя в современном мире. И каждый, конечно, хочет видеть своего ребенка успешным, благополучным, чему способствует получение образования. Но часто родители недооценивают значение периода раннего детства. А ведь именно в первые годы жизни закладывается тот багаж, который будет способствовать (или препятствовать) гармоничному развитию человека.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В раннем возрасте важно создать такие условия, которые помогли бы заложить основу для дальнейшего интеллектуального и личностного развития ребенка. То, чему ребенок сможет научиться в течение первых трех лет, он будет использовать всю последующую жизнь.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 Психологи и педагоги, которые по роду своей профессиональной деятельности помогают родителям в деле полноценного воспитания и развития, признают приоритетное значение сенсорного развития на этапе первых трех лет жизни ребенка. Именно оно является базисом интеллектуального развития. Перед детьми с первых лет открывается мир человеческих отношений, дети усваивают простейшие правила поведения; у них формируются вкусы, привычки, привязанности. Наблюдаемая в настоящее время акселерация развития отражается и на периоде раннего детства: многие дети имеют более высокие показатели к моменту рождения, раньше начинают ходить, говорить.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  Своевременное сенсорное воспитание на этапе раннего возраста – определяющее условие адекватной и быстрой </w:t>
      </w:r>
      <w:r w:rsidRPr="004C1AD8">
        <w:rPr>
          <w:rFonts w:ascii="Times New Roman" w:hAnsi="Times New Roman" w:cs="Times New Roman"/>
          <w:sz w:val="32"/>
          <w:szCs w:val="32"/>
        </w:rPr>
        <w:lastRenderedPageBreak/>
        <w:t>ориентировки в бесконечно меняющемся окружении, способности эмоционально воспринимать красоту и гармонию мира.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  Развитие предметной деятельности в раннем возрасте ставит ребенка перед необходимостью выделять и учитывать в действиях именно те сенсорные признаки предметов, которые имеют практическую значимость для выполнения действий. Форма и величина предметов, при необходимости выполнить практическое действие, выделяется правильно. Ведь если палка слишком коротка, с ее помощью не удается достать мяч. В других ситуациях восприятие остается расплывчатым и неточным.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    На первых порах ребенок не владеет способами зрительного соотношения предметов и выполняет соотношение действий на основе внешних ориентировочных действий. Характер ориентировочных действий ребенка изменяется, когда он начинает мерку (с ней сравнивает) для выделения необходимого соотношения предметов по признаку. Постепенно сопоставление свой</w:t>
      </w:r>
      <w:proofErr w:type="gramStart"/>
      <w:r w:rsidRPr="004C1AD8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4C1AD8">
        <w:rPr>
          <w:rFonts w:ascii="Times New Roman" w:hAnsi="Times New Roman" w:cs="Times New Roman"/>
          <w:sz w:val="32"/>
          <w:szCs w:val="32"/>
        </w:rPr>
        <w:t>едметов с меркой начинает протекать на основе зрения без практических действий.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    На третьем году жизни некоторые хорошо знакомые малышу предметы становятся постоянными образцами, с которыми ребенок сравнивает свойства любых объектов (например: треугольные объекты с крышей, красные с помидором). Ребенок переходит к зрительному соотношению свой</w:t>
      </w:r>
      <w:proofErr w:type="gramStart"/>
      <w:r w:rsidRPr="004C1AD8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4C1AD8">
        <w:rPr>
          <w:rFonts w:ascii="Times New Roman" w:hAnsi="Times New Roman" w:cs="Times New Roman"/>
          <w:sz w:val="32"/>
          <w:szCs w:val="32"/>
        </w:rPr>
        <w:t>едметов с меркой, которой выступает не только конкретный предмет, но и представление о нем.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   Сначала дети учатся подбирать предметы по форме, потом по величине и лишь затем по цвету. Освоение новых ориентировочных действий приводит к тому, что восприятие становится более детальным, полным и точным.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Сенсорное воспитание занимает огромное место в педагогическом процессе и осуществляется постоянно: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lastRenderedPageBreak/>
        <w:t xml:space="preserve">    - на занятиях (включение задач сенсорного воспитания на занятиях, их связь с содержательной для ребенка деятельностью позволяет педагогу планомерно формировать сенсорные процессы, содействовать умственному развитию детей, практически действуя с предметами, ребенок накапливает чувственный опыт);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- в повседневной жизни (происходит обогащение личности ребенка через непосредственное общение с природой, с явлениями общественной жизни, с миром вещей, созданных руками человека).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  Однако на занятиях, основанных на прямом обучающем воздействии взрослого, в труде, в повседневной жизни нельзя осуществить всех задач сенсорного воспитания; важная роль должна принадлежать дидактическим играм. В одних случаях они выступают своеобразной игровой формой занятия и проводятся со всеми детьми организованно в часы занятий; в других – дидактические игры широко используются в повседневной жизни, в часы самостоятельной игровой деятельности.</w:t>
      </w:r>
    </w:p>
    <w:p w:rsidR="000E2D5F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  <w:r w:rsidRPr="004C1AD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E2D5F" w:rsidRPr="004C1AD8">
        <w:rPr>
          <w:rFonts w:ascii="Times New Roman" w:hAnsi="Times New Roman" w:cs="Times New Roman"/>
          <w:b/>
          <w:sz w:val="32"/>
          <w:szCs w:val="32"/>
        </w:rPr>
        <w:t>Какова же роль дидактических игр в сенсорном развитии детей раннего возраста?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В дидактических играх перед детьми ставятся  или иные задачи, решение которых требует сосредоточенности внимания, умственного усилия, умения осмыслить правила, последовательность действий, преодолеть трудности. Они содействуют развитию у дошкольников ощущений и восприятий, формированию представлений, усвоению знаний. Эти игры дают возможность обучать детей разнообразным экономным и рациональным способам решения тех или иных умственных и практических задач. В этом их развивающая роль.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 Дидактическая игра содействует решению задач нравственного воспитания, развитию у детей общительности. Воспитатель ставит детей в такие условия, которые требуют от них умения играть вместе, регулировать свое поведение, быть справедливым и честным, уступчивым и требовательным.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lastRenderedPageBreak/>
        <w:t xml:space="preserve">       Дидактическая игра как игровая форма обучения – явление очень сложное. В отличие от учебной сущности занятий в дидактической игре действуют одновременно два начала: учебно-познавательное и </w:t>
      </w:r>
      <w:proofErr w:type="spellStart"/>
      <w:r w:rsidRPr="004C1AD8">
        <w:rPr>
          <w:rFonts w:ascii="Times New Roman" w:hAnsi="Times New Roman" w:cs="Times New Roman"/>
          <w:sz w:val="32"/>
          <w:szCs w:val="32"/>
        </w:rPr>
        <w:t>игро-занимательное</w:t>
      </w:r>
      <w:proofErr w:type="spellEnd"/>
      <w:r w:rsidRPr="004C1AD8">
        <w:rPr>
          <w:rFonts w:ascii="Times New Roman" w:hAnsi="Times New Roman" w:cs="Times New Roman"/>
          <w:sz w:val="32"/>
          <w:szCs w:val="32"/>
        </w:rPr>
        <w:t>. В соответствии с этим воспитатель в одно и то же время учитель и участник игры, учит детей и играет с ними, а дети учатся играя. Учебно-познавательное начало в каждой игре выражается в определенных дидактических задачах, преследующих, например, цели сенсорного  и умственного воспитания детей. Наличие дидактических задач, ради которых создаются и проводятся с детьми обучающие игры, придает игре целенаправленный, дидактический характер.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  Можно выделить следующие виды дидактических игр, способствующие сенсорному развитию:</w:t>
      </w:r>
    </w:p>
    <w:p w:rsidR="00F55A01" w:rsidRPr="004C1AD8" w:rsidRDefault="00F55A01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    </w:t>
      </w:r>
      <w:r w:rsidR="000E2D5F" w:rsidRPr="004C1AD8">
        <w:rPr>
          <w:rFonts w:ascii="Times New Roman" w:hAnsi="Times New Roman" w:cs="Times New Roman"/>
          <w:sz w:val="32"/>
          <w:szCs w:val="32"/>
        </w:rPr>
        <w:t>Игры-поручения, основанные на интересе детей к действиям с игрушками и предметами: подбирать, складывать и раскладывать, вставлять, нанизывать и т.д. Игровое действие здесь элементарно, по своему характеру оно часто совпадает с практическим действием с предметами.</w:t>
      </w:r>
    </w:p>
    <w:p w:rsidR="000E2D5F" w:rsidRPr="004C1AD8" w:rsidRDefault="00F55A01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 </w:t>
      </w:r>
      <w:r w:rsidR="000E2D5F" w:rsidRPr="004C1AD8">
        <w:rPr>
          <w:rFonts w:ascii="Times New Roman" w:hAnsi="Times New Roman" w:cs="Times New Roman"/>
          <w:sz w:val="32"/>
          <w:szCs w:val="32"/>
        </w:rPr>
        <w:t>Игры с прятаньем и поиском, основанные на интересе детей к неожиданному появлению и исчезновению предметов, их поиску и нахождению.</w:t>
      </w:r>
    </w:p>
    <w:p w:rsidR="000E2D5F" w:rsidRPr="004C1AD8" w:rsidRDefault="00F55A01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</w:t>
      </w:r>
      <w:r w:rsidR="000E2D5F" w:rsidRPr="004C1AD8">
        <w:rPr>
          <w:rFonts w:ascii="Times New Roman" w:hAnsi="Times New Roman" w:cs="Times New Roman"/>
          <w:sz w:val="32"/>
          <w:szCs w:val="32"/>
        </w:rPr>
        <w:t>Игры с загадыванием и отгадыванием, при</w:t>
      </w:r>
      <w:r w:rsidRPr="004C1AD8">
        <w:rPr>
          <w:rFonts w:ascii="Times New Roman" w:hAnsi="Times New Roman" w:cs="Times New Roman"/>
          <w:sz w:val="32"/>
          <w:szCs w:val="32"/>
        </w:rPr>
        <w:t xml:space="preserve">влекающие детей неизвестностью: </w:t>
      </w:r>
      <w:r w:rsidR="000E2D5F" w:rsidRPr="004C1AD8">
        <w:rPr>
          <w:rFonts w:ascii="Times New Roman" w:hAnsi="Times New Roman" w:cs="Times New Roman"/>
          <w:sz w:val="32"/>
          <w:szCs w:val="32"/>
        </w:rPr>
        <w:t>«Узнай», «Отгадай», «Что здесь», «Что изменилось».</w:t>
      </w:r>
    </w:p>
    <w:p w:rsidR="000E2D5F" w:rsidRPr="004C1AD8" w:rsidRDefault="00F55A01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0E2D5F" w:rsidRPr="004C1AD8">
        <w:rPr>
          <w:rFonts w:ascii="Times New Roman" w:hAnsi="Times New Roman" w:cs="Times New Roman"/>
          <w:sz w:val="32"/>
          <w:szCs w:val="32"/>
        </w:rPr>
        <w:t>Сюжетно-ролевые дидактические игры, игровое действие в которых заключается в изображении различных жизненных ситуаций, в выполнении ролей взрослых (продавца, покупателя, почтальона, врача) или животных (волка, зайчика, котика).</w:t>
      </w:r>
      <w:proofErr w:type="gramEnd"/>
    </w:p>
    <w:p w:rsidR="000E2D5F" w:rsidRPr="004C1AD8" w:rsidRDefault="00F55A01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t xml:space="preserve">     </w:t>
      </w:r>
      <w:r w:rsidR="000E2D5F" w:rsidRPr="004C1AD8">
        <w:rPr>
          <w:rFonts w:ascii="Times New Roman" w:hAnsi="Times New Roman" w:cs="Times New Roman"/>
          <w:sz w:val="32"/>
          <w:szCs w:val="32"/>
        </w:rPr>
        <w:t>Игры-соревнования, основанные на стремлении быстрее достичь игрового результата, выиграть – «Кто первый», «Кто быстрее», «Кто больше».</w:t>
      </w:r>
    </w:p>
    <w:p w:rsidR="000E2D5F" w:rsidRPr="004C1AD8" w:rsidRDefault="000E2D5F" w:rsidP="000E2D5F">
      <w:pPr>
        <w:rPr>
          <w:rFonts w:ascii="Times New Roman" w:hAnsi="Times New Roman" w:cs="Times New Roman"/>
          <w:sz w:val="32"/>
          <w:szCs w:val="32"/>
        </w:rPr>
      </w:pPr>
      <w:r w:rsidRPr="004C1AD8">
        <w:rPr>
          <w:rFonts w:ascii="Times New Roman" w:hAnsi="Times New Roman" w:cs="Times New Roman"/>
          <w:sz w:val="32"/>
          <w:szCs w:val="32"/>
        </w:rPr>
        <w:lastRenderedPageBreak/>
        <w:t xml:space="preserve">        В общей системе сенсорного воспитания в детском саду дидактические игры решают учебные задачи. Кроме того, они – хорошая школа использования детьми полученного сенсорного опыта, представлений и знаний и, наконец, выполняют функцию </w:t>
      </w:r>
      <w:proofErr w:type="gramStart"/>
      <w:r w:rsidRPr="004C1AD8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4C1AD8">
        <w:rPr>
          <w:rFonts w:ascii="Times New Roman" w:hAnsi="Times New Roman" w:cs="Times New Roman"/>
          <w:sz w:val="32"/>
          <w:szCs w:val="32"/>
        </w:rPr>
        <w:t xml:space="preserve"> ходом сенсорного воспитания.</w:t>
      </w:r>
    </w:p>
    <w:p w:rsidR="000E2D5F" w:rsidRPr="004C1AD8" w:rsidRDefault="000E2D5F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1C23FF" w:rsidRPr="004C1AD8" w:rsidRDefault="001C23FF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32"/>
          <w:szCs w:val="32"/>
        </w:rPr>
      </w:pPr>
    </w:p>
    <w:p w:rsidR="00F55A01" w:rsidRPr="004C1AD8" w:rsidRDefault="00F55A01" w:rsidP="000E2D5F">
      <w:pPr>
        <w:rPr>
          <w:rFonts w:ascii="Times New Roman" w:hAnsi="Times New Roman" w:cs="Times New Roman"/>
          <w:b/>
          <w:sz w:val="48"/>
          <w:szCs w:val="48"/>
        </w:rPr>
      </w:pPr>
    </w:p>
    <w:p w:rsidR="00F55A01" w:rsidRPr="004C1AD8" w:rsidRDefault="00F55A01" w:rsidP="004C1AD8">
      <w:pPr>
        <w:rPr>
          <w:rFonts w:ascii="Times New Roman" w:hAnsi="Times New Roman" w:cs="Times New Roman"/>
          <w:sz w:val="48"/>
          <w:szCs w:val="48"/>
        </w:rPr>
      </w:pPr>
      <w:r w:rsidRPr="004C1AD8"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sectPr w:rsidR="00F55A01" w:rsidRPr="004C1AD8" w:rsidSect="004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5F"/>
    <w:rsid w:val="00030702"/>
    <w:rsid w:val="000E2D5F"/>
    <w:rsid w:val="00145406"/>
    <w:rsid w:val="00146585"/>
    <w:rsid w:val="00154CB7"/>
    <w:rsid w:val="00156CBB"/>
    <w:rsid w:val="001B3CC6"/>
    <w:rsid w:val="001C23FF"/>
    <w:rsid w:val="001C39AF"/>
    <w:rsid w:val="002108B2"/>
    <w:rsid w:val="002D0C4B"/>
    <w:rsid w:val="002D221B"/>
    <w:rsid w:val="00355025"/>
    <w:rsid w:val="004A1398"/>
    <w:rsid w:val="004B3D4E"/>
    <w:rsid w:val="004C1AD8"/>
    <w:rsid w:val="004C6E8D"/>
    <w:rsid w:val="00505A16"/>
    <w:rsid w:val="0061397C"/>
    <w:rsid w:val="0068472B"/>
    <w:rsid w:val="00694019"/>
    <w:rsid w:val="00695EF7"/>
    <w:rsid w:val="00695F27"/>
    <w:rsid w:val="00701859"/>
    <w:rsid w:val="00702C97"/>
    <w:rsid w:val="00707007"/>
    <w:rsid w:val="00725F41"/>
    <w:rsid w:val="00731C4F"/>
    <w:rsid w:val="007B4A93"/>
    <w:rsid w:val="007C678C"/>
    <w:rsid w:val="008509BA"/>
    <w:rsid w:val="00855467"/>
    <w:rsid w:val="00A15539"/>
    <w:rsid w:val="00B471B4"/>
    <w:rsid w:val="00B90C41"/>
    <w:rsid w:val="00BB11DC"/>
    <w:rsid w:val="00C558D1"/>
    <w:rsid w:val="00CC3016"/>
    <w:rsid w:val="00D40040"/>
    <w:rsid w:val="00D73C2A"/>
    <w:rsid w:val="00DE62F1"/>
    <w:rsid w:val="00E0543B"/>
    <w:rsid w:val="00E528F7"/>
    <w:rsid w:val="00E80E02"/>
    <w:rsid w:val="00EA1327"/>
    <w:rsid w:val="00F5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2016-03-10T15:13:00Z</dcterms:created>
  <dcterms:modified xsi:type="dcterms:W3CDTF">2020-01-23T12:17:00Z</dcterms:modified>
</cp:coreProperties>
</file>