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4274" w:rsidRPr="00454274" w:rsidTr="00D647CC">
        <w:tc>
          <w:tcPr>
            <w:tcW w:w="4785" w:type="dxa"/>
          </w:tcPr>
          <w:p w:rsidR="00454274" w:rsidRPr="00454274" w:rsidRDefault="00454274" w:rsidP="00D647CC">
            <w:pPr>
              <w:rPr>
                <w:rFonts w:ascii="Times New Roman" w:hAnsi="Times New Roman" w:cs="Times New Roman"/>
                <w:b/>
              </w:rPr>
            </w:pPr>
            <w:r w:rsidRPr="00454274">
              <w:rPr>
                <w:rFonts w:ascii="Times New Roman" w:hAnsi="Times New Roman" w:cs="Times New Roman"/>
                <w:b/>
              </w:rPr>
              <w:t>ПРИНЯТО</w:t>
            </w: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МДОУ «Детский сад № 93»</w:t>
            </w: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7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«28»сентября  2017 г. № 1  </w:t>
            </w:r>
          </w:p>
        </w:tc>
        <w:tc>
          <w:tcPr>
            <w:tcW w:w="4786" w:type="dxa"/>
          </w:tcPr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4274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МДОУ «Детский сад № 93»</w:t>
            </w: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______________  С.Е. Прокуророва</w:t>
            </w: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4274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 «29»сентября  2017 г. № 268 </w:t>
            </w: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</w:rPr>
            </w:pP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</w:rPr>
            </w:pPr>
          </w:p>
          <w:p w:rsidR="00454274" w:rsidRPr="00454274" w:rsidRDefault="00454274" w:rsidP="00D647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4274" w:rsidRPr="00454274" w:rsidTr="00D647CC">
        <w:tc>
          <w:tcPr>
            <w:tcW w:w="4785" w:type="dxa"/>
          </w:tcPr>
          <w:p w:rsidR="00454274" w:rsidRPr="00454274" w:rsidRDefault="00454274" w:rsidP="00D647CC">
            <w:pPr>
              <w:rPr>
                <w:rFonts w:ascii="Times New Roman" w:hAnsi="Times New Roman" w:cs="Times New Roman"/>
                <w:b/>
              </w:rPr>
            </w:pPr>
            <w:r w:rsidRPr="00454274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 xml:space="preserve">на заседании совета родителей </w:t>
            </w: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МДОУ «Детский сад № 93»</w:t>
            </w: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</w:rPr>
            </w:pPr>
          </w:p>
          <w:p w:rsidR="00454274" w:rsidRPr="00454274" w:rsidRDefault="00454274" w:rsidP="00D647CC">
            <w:pPr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  <w:sz w:val="20"/>
                <w:szCs w:val="20"/>
              </w:rPr>
              <w:t>протокол   от «28»сентября  2017 г. № 1</w:t>
            </w:r>
          </w:p>
        </w:tc>
        <w:tc>
          <w:tcPr>
            <w:tcW w:w="4786" w:type="dxa"/>
          </w:tcPr>
          <w:p w:rsidR="00454274" w:rsidRPr="00454274" w:rsidRDefault="00454274" w:rsidP="00D647CC">
            <w:pPr>
              <w:rPr>
                <w:rFonts w:ascii="Times New Roman" w:hAnsi="Times New Roman" w:cs="Times New Roman"/>
              </w:rPr>
            </w:pPr>
          </w:p>
        </w:tc>
      </w:tr>
    </w:tbl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rPr>
          <w:rFonts w:ascii="Times New Roman" w:hAnsi="Times New Roman" w:cs="Times New Roman"/>
        </w:rPr>
      </w:pPr>
    </w:p>
    <w:p w:rsidR="00454274" w:rsidRPr="00454274" w:rsidRDefault="00454274" w:rsidP="0045427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54274">
        <w:rPr>
          <w:rFonts w:ascii="Times New Roman" w:hAnsi="Times New Roman" w:cs="Times New Roman"/>
          <w:b/>
          <w:bCs/>
          <w:shd w:val="clear" w:color="auto" w:fill="FFFFFF"/>
        </w:rPr>
        <w:t xml:space="preserve">ПОРЯДОК </w:t>
      </w:r>
      <w:r>
        <w:rPr>
          <w:rFonts w:ascii="Times New Roman" w:hAnsi="Times New Roman" w:cs="Times New Roman"/>
          <w:b/>
          <w:bCs/>
          <w:shd w:val="clear" w:color="auto" w:fill="FFFFFF"/>
        </w:rPr>
        <w:t>ПЕРЕВОДОДА</w:t>
      </w:r>
      <w:r w:rsidRPr="0045427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454274" w:rsidRPr="00454274" w:rsidRDefault="00454274" w:rsidP="0045427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54274">
        <w:rPr>
          <w:rFonts w:ascii="Times New Roman" w:hAnsi="Times New Roman" w:cs="Times New Roman"/>
          <w:b/>
          <w:bCs/>
          <w:shd w:val="clear" w:color="auto" w:fill="FFFFFF"/>
        </w:rPr>
        <w:t xml:space="preserve">ОБУЧАЮЩИХСЯ (ВОСПИТАННИКОВ) </w:t>
      </w:r>
    </w:p>
    <w:p w:rsidR="00454274" w:rsidRPr="00454274" w:rsidRDefault="00454274" w:rsidP="0045427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В</w:t>
      </w:r>
      <w:r w:rsidRPr="00454274">
        <w:rPr>
          <w:rFonts w:ascii="Times New Roman" w:hAnsi="Times New Roman" w:cs="Times New Roman"/>
          <w:b/>
          <w:bCs/>
          <w:shd w:val="clear" w:color="auto" w:fill="FFFFFF"/>
        </w:rPr>
        <w:t xml:space="preserve">  МДОУ «ДЕТСКИЙ САД № 93»  </w:t>
      </w:r>
    </w:p>
    <w:p w:rsidR="00454274" w:rsidRPr="00454274" w:rsidRDefault="00454274" w:rsidP="0045427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Pr="00454274" w:rsidRDefault="00454274">
      <w:pPr>
        <w:pStyle w:val="40"/>
        <w:shd w:val="clear" w:color="auto" w:fill="auto"/>
        <w:spacing w:before="0" w:line="240" w:lineRule="exact"/>
        <w:ind w:right="20"/>
      </w:pPr>
    </w:p>
    <w:p w:rsidR="00454274" w:rsidRDefault="00454274" w:rsidP="00454274">
      <w:pPr>
        <w:pStyle w:val="20"/>
        <w:shd w:val="clear" w:color="auto" w:fill="auto"/>
        <w:tabs>
          <w:tab w:val="left" w:pos="330"/>
        </w:tabs>
        <w:spacing w:before="0" w:after="0" w:line="360" w:lineRule="auto"/>
      </w:pPr>
    </w:p>
    <w:p w:rsidR="003C6CA2" w:rsidRPr="00454274" w:rsidRDefault="00706A52" w:rsidP="00454274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60" w:lineRule="auto"/>
      </w:pPr>
      <w:r w:rsidRPr="00454274">
        <w:t xml:space="preserve">Настоящий Порядок перевода обучающихся в МДОУ «Детский сад № </w:t>
      </w:r>
      <w:r w:rsidR="00454274">
        <w:t>93</w:t>
      </w:r>
      <w:r w:rsidRPr="00454274">
        <w:t xml:space="preserve">» (далее Порядок) разработан в соответствии с </w:t>
      </w:r>
      <w:r w:rsidRPr="00454274">
        <w:t>Федеральным законом от 29.12.2012 года № 273-ФЗ «Об образовании в Российской Федерации» и регулирует порядок перевода обучающихся.</w:t>
      </w:r>
    </w:p>
    <w:p w:rsidR="003C6CA2" w:rsidRPr="00454274" w:rsidRDefault="00706A52" w:rsidP="00454274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60" w:lineRule="auto"/>
      </w:pPr>
      <w:r w:rsidRPr="00454274">
        <w:t xml:space="preserve">Порядок устанавливает общие требования к процедуре и условиям перевода из МДОУ «Детский сад № </w:t>
      </w:r>
      <w:r w:rsidR="00454274">
        <w:t>93</w:t>
      </w:r>
      <w:r w:rsidRPr="00454274">
        <w:t>» в другую организацию, осуще</w:t>
      </w:r>
      <w:r w:rsidRPr="00454274">
        <w:t>ствляющую образовательную деятельность по образовательным программам дошкольного образования соответствующего уровня и направленности в следующих случаях:</w:t>
      </w:r>
    </w:p>
    <w:p w:rsidR="003C6CA2" w:rsidRPr="00454274" w:rsidRDefault="00706A52" w:rsidP="00454274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360" w:lineRule="auto"/>
      </w:pPr>
      <w:r w:rsidRPr="00454274">
        <w:t>по инициативе родителей (законных представителей);</w:t>
      </w:r>
    </w:p>
    <w:p w:rsidR="003C6CA2" w:rsidRPr="00454274" w:rsidRDefault="00706A52" w:rsidP="00454274">
      <w:pPr>
        <w:pStyle w:val="20"/>
        <w:numPr>
          <w:ilvl w:val="0"/>
          <w:numId w:val="2"/>
        </w:numPr>
        <w:shd w:val="clear" w:color="auto" w:fill="auto"/>
        <w:tabs>
          <w:tab w:val="left" w:pos="384"/>
        </w:tabs>
        <w:spacing w:before="0" w:after="0" w:line="360" w:lineRule="auto"/>
      </w:pPr>
      <w:r w:rsidRPr="00454274">
        <w:t>в случае прекращения деятельности организации, анн</w:t>
      </w:r>
      <w:r w:rsidRPr="00454274">
        <w:t>улирования лицензии на осуществление образовательной деятельности;</w:t>
      </w:r>
    </w:p>
    <w:p w:rsidR="003C6CA2" w:rsidRPr="00454274" w:rsidRDefault="00706A52" w:rsidP="00454274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360" w:lineRule="auto"/>
      </w:pPr>
      <w:r w:rsidRPr="00454274">
        <w:t>в случае приостановления действия лицензии.</w:t>
      </w:r>
    </w:p>
    <w:p w:rsidR="003C6CA2" w:rsidRPr="00454274" w:rsidRDefault="00706A52" w:rsidP="00454274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360" w:lineRule="auto"/>
      </w:pPr>
      <w:r w:rsidRPr="00454274">
        <w:t>Перевод обучающихся не зависит от периода (времени) учебного года.</w:t>
      </w:r>
    </w:p>
    <w:p w:rsidR="003C6CA2" w:rsidRPr="00454274" w:rsidRDefault="00706A52" w:rsidP="00454274">
      <w:pPr>
        <w:pStyle w:val="20"/>
        <w:shd w:val="clear" w:color="auto" w:fill="auto"/>
        <w:spacing w:before="0" w:after="0" w:line="360" w:lineRule="auto"/>
        <w:ind w:firstLine="300"/>
      </w:pPr>
      <w:r w:rsidRPr="00454274">
        <w:t xml:space="preserve">Учреждение доводит до сведения родителей (законных представителей) обучающихся в течение </w:t>
      </w:r>
      <w:r w:rsidRPr="00454274">
        <w:rPr>
          <w:rStyle w:val="21"/>
        </w:rPr>
        <w:t>10</w:t>
      </w:r>
      <w:r w:rsidRPr="00454274">
        <w:t xml:space="preserve"> рабочих дней, полученную от Учредителя информацию об организациях, которые дали согласие на прием обучающихся в порядке перевода (наименование принимающей организац</w:t>
      </w:r>
      <w:r w:rsidRPr="00454274">
        <w:t>ии, перечень реализуемых образовательных программ дошкольного образования, возрастную категорию, направленность группы, количество свободных мест).</w:t>
      </w:r>
    </w:p>
    <w:p w:rsidR="003C6CA2" w:rsidRPr="00454274" w:rsidRDefault="00706A52" w:rsidP="00454274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60" w:lineRule="auto"/>
      </w:pPr>
      <w:r w:rsidRPr="00454274">
        <w:t>В случае перевода обучающегося по инициативе родителей (законных представителей) родители (законные представ</w:t>
      </w:r>
      <w:r w:rsidRPr="00454274">
        <w:t>ители) обучающегося:</w:t>
      </w:r>
    </w:p>
    <w:p w:rsidR="003C6CA2" w:rsidRPr="00454274" w:rsidRDefault="00706A52" w:rsidP="00454274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60" w:lineRule="auto"/>
      </w:pPr>
      <w:r w:rsidRPr="00454274">
        <w:t>осуществляют выбор принимающей организации, обращаются в выбранную организацию с запросом о наличии мест в соответствующей возрастной категории обучающихся и необходимой направленности групп, в том числе с использованием информационной</w:t>
      </w:r>
      <w:r w:rsidRPr="00454274">
        <w:t xml:space="preserve"> телекоммуникационной сети «Интернет»;</w:t>
      </w:r>
    </w:p>
    <w:p w:rsidR="003C6CA2" w:rsidRPr="00454274" w:rsidRDefault="00706A52" w:rsidP="00454274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0" w:line="360" w:lineRule="auto"/>
      </w:pPr>
      <w:r w:rsidRPr="00454274">
        <w:t>при отсутствии свободных мест в выбранной организации обр</w:t>
      </w:r>
      <w:r w:rsidR="00454274">
        <w:t>ащаются в МДОУ «Детский сад № 93</w:t>
      </w:r>
      <w:r w:rsidRPr="00454274">
        <w:t>» и Департамент образования мэрии города Ярославля для получения информации об имеющихся свободных мест</w:t>
      </w:r>
      <w:r w:rsidR="00454274">
        <w:t>ах</w:t>
      </w:r>
      <w:r w:rsidRPr="00454274">
        <w:t xml:space="preserve"> в других дошкольных учре</w:t>
      </w:r>
      <w:r w:rsidRPr="00454274">
        <w:t>ждениях города;</w:t>
      </w:r>
    </w:p>
    <w:p w:rsidR="003C6CA2" w:rsidRPr="00454274" w:rsidRDefault="00706A52" w:rsidP="00454274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60" w:lineRule="auto"/>
      </w:pPr>
      <w:r w:rsidRPr="00454274">
        <w:t xml:space="preserve">далее обращаются в МДОУ «Детский сад № </w:t>
      </w:r>
      <w:r w:rsidR="00454274">
        <w:t>93</w:t>
      </w:r>
      <w:r w:rsidRPr="00454274">
        <w:t xml:space="preserve">» с заявлением об отчислении в связи </w:t>
      </w:r>
      <w:r w:rsidR="00454274">
        <w:t xml:space="preserve">с </w:t>
      </w:r>
      <w:bookmarkStart w:id="0" w:name="_GoBack"/>
      <w:bookmarkEnd w:id="0"/>
      <w:r w:rsidRPr="00454274">
        <w:t>переводом в принимающую организацию. Далее родителям (законным представителем) выдается личное дело обучающего.</w:t>
      </w:r>
    </w:p>
    <w:p w:rsidR="003C6CA2" w:rsidRPr="00454274" w:rsidRDefault="00706A52" w:rsidP="00454274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before="0" w:after="0" w:line="360" w:lineRule="auto"/>
      </w:pPr>
      <w:r w:rsidRPr="00454274">
        <w:t xml:space="preserve">Права и обязанности обучающегося, предусмотренные </w:t>
      </w:r>
      <w:r w:rsidRPr="00454274">
        <w:t>законодательством РФ и локальн</w:t>
      </w:r>
      <w:r w:rsidR="00454274">
        <w:t>ыми актами МДОУ «Детский сад № 93</w:t>
      </w:r>
      <w:r w:rsidRPr="00454274">
        <w:t>» прекращаются с даты его отчисления в порядке перевода из организации.</w:t>
      </w:r>
    </w:p>
    <w:p w:rsidR="003C6CA2" w:rsidRPr="00454274" w:rsidRDefault="00706A52" w:rsidP="00454274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360" w:lineRule="auto"/>
      </w:pPr>
      <w:r w:rsidRPr="00454274">
        <w:t>Данный Порядок действует до издания нового.</w:t>
      </w:r>
    </w:p>
    <w:sectPr w:rsidR="003C6CA2" w:rsidRPr="00454274" w:rsidSect="00454274">
      <w:pgSz w:w="11900" w:h="16840"/>
      <w:pgMar w:top="612" w:right="795" w:bottom="612" w:left="1351" w:header="0" w:footer="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52" w:rsidRDefault="00706A52">
      <w:r>
        <w:separator/>
      </w:r>
    </w:p>
  </w:endnote>
  <w:endnote w:type="continuationSeparator" w:id="0">
    <w:p w:rsidR="00706A52" w:rsidRDefault="007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52" w:rsidRDefault="00706A52"/>
  </w:footnote>
  <w:footnote w:type="continuationSeparator" w:id="0">
    <w:p w:rsidR="00706A52" w:rsidRDefault="00706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163"/>
    <w:multiLevelType w:val="multilevel"/>
    <w:tmpl w:val="4DDA0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D4A7B"/>
    <w:multiLevelType w:val="multilevel"/>
    <w:tmpl w:val="1550D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6CA2"/>
    <w:rsid w:val="003C6CA2"/>
    <w:rsid w:val="00454274"/>
    <w:rsid w:val="007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7C6"/>
  <w15:docId w15:val="{9884F861-F087-4DDD-AC74-76A9998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5427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2021-06-02T05:58:00Z</dcterms:created>
  <dcterms:modified xsi:type="dcterms:W3CDTF">2021-06-02T06:03:00Z</dcterms:modified>
</cp:coreProperties>
</file>